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ДАЛЬНЕГОРСКОГО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25 ноября 2019 г. N 349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ФИЗИЧЕСКИХ ЛИЦ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Решение Думы Дальнегорского городского округа от 30.04.2020 N 420 &quot;О внесении изменений в решение Думы Дальнегорского городского округа &quot;О налоге на имущество физических лиц&quot; {КонсультантПлюс}">
              <w:r>
                <w:rPr>
                  <w:sz w:val="20"/>
                  <w:color w:val="0000ff"/>
                </w:rPr>
                <w:t xml:space="preserve">Решения</w:t>
              </w:r>
            </w:hyperlink>
            <w:r>
              <w:rPr>
                <w:sz w:val="20"/>
                <w:color w:val="392c69"/>
              </w:rPr>
              <w:t xml:space="preserve"> Думы Дальнегорского городского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N 420)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обращение администрации Дальнегорского городского округа о направлении проекта решения Думы Дальнегорского городского округа "О налоге на имущество физических лиц", в связи с принятием </w:t>
      </w:r>
      <w:hyperlink w:history="0" r:id="rId7" w:tooltip="Закон Приморского края от 05.07.2019 N 525-КЗ &quot;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&quot; (принят Законодательным Собранием Приморского края 26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05.07.2019 N 525-КЗ "Об установлении единой даты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w:history="0" r:id="rId8" w:tooltip="Устав Дальнегорского городского округа Приморского края (принят решением Думы Дальнегорского городского округа от 10.06.2005 N 68) (Зарегистрировано в Управлении Минюста РФ по Приморскому краю 29.09.2010 N RU253050002010002) (ред. от 05.05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Дальнегорского городского округа, Дума Дальнегорского городского округа,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Настоящим решением Думы Дальнегорского городского округа с 1 января 2020 года устанавливается и вводится на территории Дальнегорского городского округа налог на имущество физических лиц, определяются ставки, особенности определения налоговой базы, а также налоговые льготы, основания и порядок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</w:t>
      </w:r>
      <w:hyperlink w:history="0" r:id="rId9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главой 32</w:t>
        </w:r>
      </w:hyperlink>
      <w:r>
        <w:rPr>
          <w:sz w:val="20"/>
        </w:rPr>
        <w:t xml:space="preserve"> "Налог на имущество физических лиц" Налогового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Налоговая база с 1 января 2020 года определяется в соответствии со </w:t>
      </w:r>
      <w:hyperlink w:history="0" r:id="rId10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403</w:t>
        </w:r>
      </w:hyperlink>
      <w:r>
        <w:rPr>
          <w:sz w:val="20"/>
        </w:rPr>
        <w:t xml:space="preserve"> "Порядок определения налоговой базы исходя из кадастровой стоимости объектов налогообложения" главы 32 "Налог на имущество физических лиц" Налогового кодекса Российской Федерации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Ставки налога на имущество физических лиц, устанавливаются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0,1 процента в отношении гаражей и машино-мест, в том числе расположенных в объектах налогообложения, указанных в </w:t>
      </w:r>
      <w:hyperlink w:history="0" w:anchor="P23" w:tooltip="4.3. одного процента в 2020 году, двух процентов в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">
        <w:r>
          <w:rPr>
            <w:sz w:val="20"/>
            <w:color w:val="0000ff"/>
          </w:rPr>
          <w:t xml:space="preserve">подпункте 4.3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0,2 процента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жилых домов, частей жилых домов, квартир, частей квартир, комнат;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единых недвижимых комплексов, в состав которых входит хотя бы один жилой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одного процента в 2020 году, двух процентов в последующие годы в отношении объектов налогообложения, включенных в перечень, определяемый в соответствии с </w:t>
      </w:r>
      <w:hyperlink w:history="0" r:id="rId11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7 статьи 378.2</w:t>
        </w:r>
      </w:hyperlink>
      <w:r>
        <w:rPr>
          <w:sz w:val="20"/>
        </w:rPr>
        <w:t xml:space="preserve"> Налогового кодекса Российской Федерации, в отношении объектов налогообложения, предусмотренных </w:t>
      </w:r>
      <w:hyperlink w:history="0" r:id="rId12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абзацем вторым пункта 10 статьи 378.2</w:t>
        </w:r>
      </w:hyperlink>
      <w:r>
        <w:rPr>
          <w:sz w:val="20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ешение Думы Дальнегорского городского округа от 30.04.2020 N 420 &quot;О внесении изменений в решение Думы Дальнегорского городского округа &quot;О налоге на имущество физических лиц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Дальнегорского городского округа от 30.04.2020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0,5 процента в отношении прочих объектов налогообложения.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ешение Думы Дальнегорского городского округа от 30.04.2020 N 420 &quot;О внесении изменений в решение Думы Дальнегорского городского округа &quot;О налоге на имущество физических лиц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Дальнегорского городского округа от 30.04.2020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 на налоговую льготу имеют категории налогоплательщиков, определенные </w:t>
      </w:r>
      <w:hyperlink w:history="0" r:id="rId15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407</w:t>
        </w:r>
      </w:hyperlink>
      <w:r>
        <w:rPr>
          <w:sz w:val="20"/>
        </w:rPr>
        <w:t xml:space="preserve"> "Налоговые льготы" главы 32 "Налог на имущество физических лиц" Налогового кодекса Российской Федерации.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Дополнительные налоговые льготы устанавливаются для следующих категорий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Физическим лицам, имеющим трех и более детей, а также самих несовершеннолетних детей в соответствующих семьях, в том числе детей, обучающихся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лет, в части имущества, не используемого (не предназначенного для использования) в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(пп. 6.1 в ред. </w:t>
      </w:r>
      <w:hyperlink w:history="0" r:id="rId16" w:tooltip="Решение Думы Дальнегорского городского округа от 30.04.2020 N 420 &quot;О внесении изменений в решение Думы Дальнегорского городского округа &quot;О налоге на имущество физических лиц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Дальнегорского городского округа от 30.04.2020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Налоговая льгота предоставляется в отношении следующих видов объектов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Квартира, часть квартиры или комната;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Жилой дом или часть жилого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Помещение или сооружение, указанное в </w:t>
      </w:r>
      <w:hyperlink w:history="0" r:id="rId17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подпункте 14 пункта 1 статьи 407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Хозяйственное строение или сооружение, указанные в </w:t>
      </w:r>
      <w:hyperlink w:history="0" r:id="rId18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подпункте 15 пункта 1 статьи 407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Гараж или машино-место.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Налоговая льгота не предоставляется в отношении объектов налогообложения, указанных в </w:t>
      </w:r>
      <w:hyperlink w:history="0" r:id="rId19" w:tooltip="&quot;Налоговый кодекс Российской Федерации (часть вторая)&quot; от 05.08.2000 N 11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подпункте 2 пункта 2 статьи 406</w:t>
        </w:r>
      </w:hyperlink>
      <w:r>
        <w:rPr>
          <w:sz w:val="20"/>
        </w:rP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ешение Думы Дальнегорского городского округа от 30.04.2020 N 420 &quot;О внесении изменений в решение Думы Дальнегорского городского округа &quot;О налоге на имущество физических лиц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Думы Дальнегорского городского округа от 30.04.2020 N 420)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предоставления дополнительных льгот категориям налогоплательщиков (или их полномочным представителям), указанным в </w:t>
      </w:r>
      <w:hyperlink w:history="0" w:anchor="P28" w:tooltip="6. Дополнительные налоговые льготы устанавливаются для следующих категорий налогоплательщиков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решения Думы Дальнегорского городского округа, необходимо предоставить в налоговые органы заявление и документ (либо справку), подтверждающий право на налоговую льготу.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1" w:tooltip="Решение Думы Дальнегорского городского округа от 20.11.2014 N 300 (ред. от 29.03.2019) &quot;Об установлении налога на имущество физических лиц на территории Дальнегор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Дальнегорского городского округа от 20.11.2014 N 300 "Об установлении налога на имущество физических лиц на территории Дальнегорского городского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2" w:tooltip="Решение Думы Дальнегорского городского округа от 28.11.2016 N 536 (ред. от 09.01.2017) &quot;О внесении изменений в решения Думы Дальнегорского городского округа &quot;О земельном налоге в Дальнегорском городском округе&quot; и &quot;Об установлении налога на имущество физических лиц на территории Дальнегорского городского округа&quot; ------------ Недействующая редакция {КонсультантПлюс}">
        <w:r>
          <w:rPr>
            <w:sz w:val="20"/>
            <w:color w:val="0000ff"/>
          </w:rPr>
          <w:t xml:space="preserve">подпункт 2.1 пункта 2</w:t>
        </w:r>
      </w:hyperlink>
      <w:r>
        <w:rPr>
          <w:sz w:val="20"/>
        </w:rPr>
        <w:t xml:space="preserve"> решения Думы Дальнегорского городского округа от 28 ноября 2016 года N 536 "О внесении изменений в решения Думы Дальнегорского городского округа "О земельном налоге в Дальнегорском городском округе" и "Об установлении налога на имущество физических лиц на территории Дальнегорского городского округа";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3" w:tooltip="Решение Думы Дальнегорского городского округа от 31.08.2017 N 599 &quot;О внесении изменений в решение Думы Дальнегорского городского округа &quot;Об установлении налога на имущество физических лиц на территории Дальнегорского городского округ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Дальнегорского городского округа от 31 августа 2017 года N 599 "О внесении изменений в решение Думы Дальнегорского городского округа "Об установлении налога на имущество физических лиц на территории Дальнегорского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Настоящее решение подлежит официальному опубликованию в газете "Трудовое слово" и размещению на официальном Интернет-сайте Дальнегорского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Настоящие решение вступает в силу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 Дальнегорского</w:t>
      </w:r>
    </w:p>
    <w:p>
      <w:pPr>
        <w:pStyle w:val="0"/>
        <w:jc w:val="right"/>
      </w:pPr>
      <w:r>
        <w:rPr>
          <w:sz w:val="20"/>
        </w:rPr>
        <w:t xml:space="preserve">городского округа</w:t>
      </w:r>
    </w:p>
    <w:p>
      <w:pPr>
        <w:pStyle w:val="0"/>
        <w:jc w:val="right"/>
      </w:pPr>
      <w:r>
        <w:rPr>
          <w:sz w:val="20"/>
        </w:rPr>
        <w:t xml:space="preserve">В.И.ЯЗВЕНКО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Дальнегорского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А.М.ТЕРЕБИЛОВ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Дальнегорского городского округа от 25.11.2019 N 349</w:t>
            <w:br/>
            <w:t>(ред. от 30.04.2020)</w:t>
            <w:br/>
            <w:t>"О налоге на имущество физических...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Дальнегорского городского округа от 25.11.2019 N 349 (ред. от 30.04.2020) "О налоге на имущество физических...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020&amp;n=146023&amp;dst=100005" TargetMode = "External"/>
	<Relationship Id="rId7" Type="http://schemas.openxmlformats.org/officeDocument/2006/relationships/hyperlink" Target="https://login.consultant.ru/link/?req=doc&amp;base=RLAW020&amp;n=132691" TargetMode = "External"/>
	<Relationship Id="rId8" Type="http://schemas.openxmlformats.org/officeDocument/2006/relationships/hyperlink" Target="https://login.consultant.ru/link/?req=doc&amp;base=RLAW020&amp;n=186934&amp;dst=100035" TargetMode = "External"/>
	<Relationship Id="rId9" Type="http://schemas.openxmlformats.org/officeDocument/2006/relationships/hyperlink" Target="https://login.consultant.ru/link/?req=doc&amp;base=LAW&amp;n=437019&amp;dst=10316" TargetMode = "External"/>
	<Relationship Id="rId10" Type="http://schemas.openxmlformats.org/officeDocument/2006/relationships/hyperlink" Target="https://login.consultant.ru/link/?req=doc&amp;base=LAW&amp;n=437019&amp;dst=10340" TargetMode = "External"/>
	<Relationship Id="rId11" Type="http://schemas.openxmlformats.org/officeDocument/2006/relationships/hyperlink" Target="https://login.consultant.ru/link/?req=doc&amp;base=LAW&amp;n=437019&amp;dst=9219" TargetMode = "External"/>
	<Relationship Id="rId12" Type="http://schemas.openxmlformats.org/officeDocument/2006/relationships/hyperlink" Target="https://login.consultant.ru/link/?req=doc&amp;base=LAW&amp;n=437019&amp;dst=13986" TargetMode = "External"/>
	<Relationship Id="rId13" Type="http://schemas.openxmlformats.org/officeDocument/2006/relationships/hyperlink" Target="https://login.consultant.ru/link/?req=doc&amp;base=RLAW020&amp;n=146023&amp;dst=100007" TargetMode = "External"/>
	<Relationship Id="rId14" Type="http://schemas.openxmlformats.org/officeDocument/2006/relationships/hyperlink" Target="https://login.consultant.ru/link/?req=doc&amp;base=RLAW020&amp;n=146023&amp;dst=100008" TargetMode = "External"/>
	<Relationship Id="rId15" Type="http://schemas.openxmlformats.org/officeDocument/2006/relationships/hyperlink" Target="https://login.consultant.ru/link/?req=doc&amp;base=LAW&amp;n=437019&amp;dst=10385" TargetMode = "External"/>
	<Relationship Id="rId16" Type="http://schemas.openxmlformats.org/officeDocument/2006/relationships/hyperlink" Target="https://login.consultant.ru/link/?req=doc&amp;base=RLAW020&amp;n=146023&amp;dst=100009" TargetMode = "External"/>
	<Relationship Id="rId17" Type="http://schemas.openxmlformats.org/officeDocument/2006/relationships/hyperlink" Target="https://login.consultant.ru/link/?req=doc&amp;base=LAW&amp;n=437019&amp;dst=14398" TargetMode = "External"/>
	<Relationship Id="rId18" Type="http://schemas.openxmlformats.org/officeDocument/2006/relationships/hyperlink" Target="https://login.consultant.ru/link/?req=doc&amp;base=LAW&amp;n=437019&amp;dst=17836" TargetMode = "External"/>
	<Relationship Id="rId19" Type="http://schemas.openxmlformats.org/officeDocument/2006/relationships/hyperlink" Target="https://login.consultant.ru/link/?req=doc&amp;base=LAW&amp;n=437019&amp;dst=10365" TargetMode = "External"/>
	<Relationship Id="rId20" Type="http://schemas.openxmlformats.org/officeDocument/2006/relationships/hyperlink" Target="https://login.consultant.ru/link/?req=doc&amp;base=RLAW020&amp;n=146023&amp;dst=100011" TargetMode = "External"/>
	<Relationship Id="rId21" Type="http://schemas.openxmlformats.org/officeDocument/2006/relationships/hyperlink" Target="https://login.consultant.ru/link/?req=doc&amp;base=RLAW020&amp;n=130013" TargetMode = "External"/>
	<Relationship Id="rId22" Type="http://schemas.openxmlformats.org/officeDocument/2006/relationships/hyperlink" Target="https://login.consultant.ru/link/?req=doc&amp;base=RLAW020&amp;n=103541&amp;dst=100007" TargetMode = "External"/>
	<Relationship Id="rId23" Type="http://schemas.openxmlformats.org/officeDocument/2006/relationships/hyperlink" Target="https://login.consultant.ru/link/?req=doc&amp;base=RLAW020&amp;n=11064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Дальнегорского городского округа от 25.11.2019 N 349
(ред. от 30.04.2020)
"О налоге на имущество физических лиц"</dc:title>
  <dcterms:created xsi:type="dcterms:W3CDTF">2024-01-19T05:52:48Z</dcterms:created>
</cp:coreProperties>
</file>